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CYP2C19 GENETIC VARIATION AND INDIVIDUALIZED CLOPIDOGREL PRESCRIPTION IN A CARDIOLOGY CLINIC  </w:t>
      </w:r>
    </w:p>
    <w:p w:rsidR="00B921ED" w:rsidRDefault="00B921ED" w:rsidP="002A4EC6">
      <w:pPr>
        <w:widowControl w:val="0"/>
        <w:autoSpaceDE w:val="0"/>
        <w:autoSpaceDN w:val="0"/>
        <w:adjustRightInd w:val="0"/>
      </w:pPr>
      <w:r w:rsidRPr="002A4EC6">
        <w:rPr>
          <w:b/>
          <w:bCs/>
          <w:u w:val="single"/>
        </w:rPr>
        <w:t>S</w:t>
      </w:r>
      <w:r w:rsidR="002A4EC6" w:rsidRPr="002A4EC6">
        <w:rPr>
          <w:b/>
          <w:bCs/>
          <w:u w:val="single"/>
        </w:rPr>
        <w:t>.</w:t>
      </w:r>
      <w:r w:rsidRPr="002A4EC6">
        <w:rPr>
          <w:b/>
          <w:bCs/>
          <w:u w:val="single"/>
        </w:rPr>
        <w:t>A</w:t>
      </w:r>
      <w:r w:rsidR="002A4EC6" w:rsidRPr="002A4EC6">
        <w:rPr>
          <w:b/>
          <w:bCs/>
          <w:u w:val="single"/>
        </w:rPr>
        <w:t>.</w:t>
      </w:r>
      <w:r w:rsidRPr="002A4EC6">
        <w:rPr>
          <w:b/>
          <w:bCs/>
          <w:u w:val="single"/>
        </w:rPr>
        <w:t xml:space="preserve"> Mirabbasi</w:t>
      </w:r>
      <w:r w:rsidR="001152E1" w:rsidRPr="001152E1">
        <w:rPr>
          <w:b/>
          <w:bCs/>
          <w:u w:val="single"/>
          <w:vertAlign w:val="superscript"/>
        </w:rPr>
        <w:t>1</w:t>
      </w:r>
      <w:proofErr w:type="gramStart"/>
      <w:r w:rsidR="001152E1" w:rsidRPr="001152E1">
        <w:rPr>
          <w:b/>
          <w:bCs/>
          <w:u w:val="single"/>
          <w:vertAlign w:val="superscript"/>
        </w:rPr>
        <w:t>,2</w:t>
      </w:r>
      <w:proofErr w:type="gramEnd"/>
      <w:r>
        <w:t>, K</w:t>
      </w:r>
      <w:r w:rsidR="002A4EC6">
        <w:t>.</w:t>
      </w:r>
      <w:r>
        <w:t xml:space="preserve"> Khalighi</w:t>
      </w:r>
      <w:r w:rsidR="001152E1" w:rsidRPr="001152E1">
        <w:rPr>
          <w:vertAlign w:val="superscript"/>
        </w:rPr>
        <w:t>1,2</w:t>
      </w:r>
      <w:r>
        <w:t>, B</w:t>
      </w:r>
      <w:r w:rsidR="002A4EC6">
        <w:t>.</w:t>
      </w:r>
      <w:r>
        <w:t xml:space="preserve"> Khalighi</w:t>
      </w:r>
      <w:r w:rsidR="001152E1" w:rsidRPr="001152E1">
        <w:rPr>
          <w:vertAlign w:val="superscript"/>
        </w:rPr>
        <w:t>1,3</w:t>
      </w:r>
      <w:r>
        <w:t>, A</w:t>
      </w:r>
      <w:r w:rsidR="002A4EC6">
        <w:t>.</w:t>
      </w:r>
      <w:r>
        <w:t xml:space="preserve"> Kodali</w:t>
      </w:r>
      <w:r w:rsidR="001152E1" w:rsidRPr="001152E1">
        <w:rPr>
          <w:vertAlign w:val="superscript"/>
        </w:rPr>
        <w:t>1,2</w:t>
      </w:r>
      <w:r>
        <w:t>, Y</w:t>
      </w:r>
      <w:r w:rsidR="002A4EC6">
        <w:t>.</w:t>
      </w:r>
      <w:r>
        <w:t xml:space="preserve"> Wu</w:t>
      </w:r>
      <w:r w:rsidR="001152E1" w:rsidRPr="001152E1">
        <w:rPr>
          <w:vertAlign w:val="superscript"/>
        </w:rPr>
        <w:t>1,2</w:t>
      </w:r>
      <w:r>
        <w:t>, W</w:t>
      </w:r>
      <w:r w:rsidR="002A4EC6">
        <w:t>.</w:t>
      </w:r>
      <w:r>
        <w:t xml:space="preserve"> Fan</w:t>
      </w:r>
      <w:r w:rsidR="001152E1" w:rsidRPr="001152E1">
        <w:rPr>
          <w:vertAlign w:val="superscript"/>
        </w:rPr>
        <w:t>1,2</w:t>
      </w:r>
    </w:p>
    <w:p w:rsidR="002A4EC6" w:rsidRDefault="002A4EC6" w:rsidP="002A4EC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Cardiovascular Institute, Department of Medicine, Easton Hospital, Drexel University, Easton, PA, USA</w:t>
      </w:r>
    </w:p>
    <w:p w:rsidR="002A4EC6" w:rsidRDefault="002A4EC6" w:rsidP="002A4EC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Internal Medicine Residenc</w:t>
      </w:r>
      <w:bookmarkStart w:id="0" w:name="_GoBack"/>
      <w:bookmarkEnd w:id="0"/>
      <w:r w:rsidR="00B921ED">
        <w:rPr>
          <w:color w:val="000000"/>
        </w:rPr>
        <w:t>y, Department of Medicine, Easton Hospital, Drexel University</w:t>
      </w:r>
      <w:r>
        <w:rPr>
          <w:color w:val="000000"/>
        </w:rPr>
        <w:t xml:space="preserve">, </w:t>
      </w:r>
      <w:r w:rsidR="00B921ED">
        <w:rPr>
          <w:color w:val="000000"/>
        </w:rPr>
        <w:t>Easton, PA, USA</w:t>
      </w:r>
    </w:p>
    <w:p w:rsidR="00B921ED" w:rsidRDefault="002A4EC6" w:rsidP="002A4EC6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3.</w:t>
      </w:r>
      <w:r w:rsidR="00B921ED">
        <w:rPr>
          <w:color w:val="000000"/>
        </w:rPr>
        <w:t xml:space="preserve"> Temple University, School of </w:t>
      </w:r>
      <w:r>
        <w:rPr>
          <w:color w:val="000000"/>
        </w:rPr>
        <w:t>P</w:t>
      </w:r>
      <w:r w:rsidR="00B921ED">
        <w:rPr>
          <w:color w:val="000000"/>
        </w:rPr>
        <w:t>harmacy, Philadelphia, PA</w:t>
      </w:r>
      <w:r>
        <w:rPr>
          <w:color w:val="000000"/>
        </w:rPr>
        <w:t xml:space="preserve">, </w:t>
      </w:r>
      <w:r w:rsidR="00B921ED">
        <w:rPr>
          <w:color w:val="000000"/>
        </w:rPr>
        <w:t>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22FD9" w:rsidRDefault="00B921ED">
      <w:pPr>
        <w:widowControl w:val="0"/>
        <w:autoSpaceDE w:val="0"/>
        <w:autoSpaceDN w:val="0"/>
        <w:adjustRightInd w:val="0"/>
        <w:jc w:val="both"/>
      </w:pPr>
      <w:r w:rsidRPr="00122FD9">
        <w:rPr>
          <w:i/>
          <w:iCs/>
        </w:rPr>
        <w:t>Background</w:t>
      </w:r>
      <w:r>
        <w:t xml:space="preserve">: Cytochrome P2C19 enzymes play a major role in </w:t>
      </w:r>
      <w:proofErr w:type="spellStart"/>
      <w:r>
        <w:t>clopidogrel</w:t>
      </w:r>
      <w:proofErr w:type="spellEnd"/>
      <w:r>
        <w:t xml:space="preserve"> metabolism and may alter their enzymatic activity in patients undergoing cardiovascular procedures. Subsequently the Food and Drug administration (FDA) has recommended genetic evaluation and genotyping of patients requiring </w:t>
      </w:r>
      <w:proofErr w:type="spellStart"/>
      <w:r>
        <w:t>clopidogrel</w:t>
      </w:r>
      <w:proofErr w:type="spellEnd"/>
      <w:r>
        <w:t xml:space="preserve"> as part of their therapy.</w:t>
      </w:r>
    </w:p>
    <w:p w:rsidR="00122FD9" w:rsidRDefault="00B921ED">
      <w:pPr>
        <w:widowControl w:val="0"/>
        <w:autoSpaceDE w:val="0"/>
        <w:autoSpaceDN w:val="0"/>
        <w:adjustRightInd w:val="0"/>
        <w:jc w:val="both"/>
      </w:pPr>
      <w:r w:rsidRPr="00122FD9">
        <w:rPr>
          <w:i/>
          <w:iCs/>
        </w:rPr>
        <w:t>Objectives</w:t>
      </w:r>
      <w:r>
        <w:t xml:space="preserve">: To customize </w:t>
      </w:r>
      <w:proofErr w:type="spellStart"/>
      <w:r>
        <w:t>clopidogrel</w:t>
      </w:r>
      <w:proofErr w:type="spellEnd"/>
      <w:r>
        <w:t xml:space="preserve"> therapy and its efficacy by utilizingCYP2C19 genotypic and phenotypic information to improve clinical outcome in patients.</w:t>
      </w:r>
    </w:p>
    <w:p w:rsidR="00122FD9" w:rsidRDefault="00B921ED">
      <w:pPr>
        <w:widowControl w:val="0"/>
        <w:autoSpaceDE w:val="0"/>
        <w:autoSpaceDN w:val="0"/>
        <w:adjustRightInd w:val="0"/>
        <w:jc w:val="both"/>
      </w:pPr>
      <w:r w:rsidRPr="00122FD9">
        <w:rPr>
          <w:i/>
          <w:iCs/>
        </w:rPr>
        <w:t>Methods</w:t>
      </w:r>
      <w:r>
        <w:t>: 465 consecutive patients, who met the enrolment criteria and agreed to participate in this study, were followed for 2 years. The data was then reviewed by a cardiologist and reviewed with each patient, prior to any further dose adjustment or modifications.</w:t>
      </w:r>
    </w:p>
    <w:p w:rsidR="00122FD9" w:rsidRDefault="00B921ED">
      <w:pPr>
        <w:widowControl w:val="0"/>
        <w:autoSpaceDE w:val="0"/>
        <w:autoSpaceDN w:val="0"/>
        <w:adjustRightInd w:val="0"/>
        <w:jc w:val="both"/>
      </w:pPr>
      <w:r w:rsidRPr="00122FD9">
        <w:rPr>
          <w:i/>
          <w:iCs/>
        </w:rPr>
        <w:t>Results</w:t>
      </w:r>
      <w:r>
        <w:t xml:space="preserve">: Of 465 patients, 183 were wild-type homozygotes (*1/*1), 87 were heterozygotes (*1/*2), 3 were (*1/*4), 1 was( *1/*8), 1 was ( *1/*10), 35 were (*2/*17), 1 was (*8/*17),1 were (*9/*17),  18 were </w:t>
      </w:r>
      <w:proofErr w:type="spellStart"/>
      <w:r>
        <w:t>homogygotes</w:t>
      </w:r>
      <w:proofErr w:type="spellEnd"/>
      <w:r>
        <w:t xml:space="preserve"> (*2/*2), 121 were (*1/*17) and 14 were (*17/*17).Distributions of variant alleles, genotypes and phenotypes were analyzed. Individual </w:t>
      </w:r>
      <w:proofErr w:type="spellStart"/>
      <w:r>
        <w:t>clopidogrel</w:t>
      </w:r>
      <w:proofErr w:type="spellEnd"/>
      <w:r>
        <w:t xml:space="preserve"> recommendation and a follow up plan was made. According to the current guidelines following changes have been made in the past year: 1) switching to </w:t>
      </w:r>
      <w:proofErr w:type="spellStart"/>
      <w:r>
        <w:t>prasugrel</w:t>
      </w:r>
      <w:proofErr w:type="spellEnd"/>
      <w:r>
        <w:t xml:space="preserve"> in Poor metabolizer genotype which improved clinical outcome; 2) Discontinuing or lowering </w:t>
      </w:r>
      <w:proofErr w:type="spellStart"/>
      <w:r>
        <w:t>clopidgorel</w:t>
      </w:r>
      <w:proofErr w:type="spellEnd"/>
      <w:r>
        <w:t xml:space="preserve"> doses in Rapid or Ultra rapid Metabolizer genotype to decrease bleeding risk. For those who were not on </w:t>
      </w:r>
      <w:proofErr w:type="spellStart"/>
      <w:r>
        <w:t>clopidogrel</w:t>
      </w:r>
      <w:proofErr w:type="spellEnd"/>
      <w:r>
        <w:t xml:space="preserve"> but carried abnormal allele(s), “</w:t>
      </w:r>
      <w:proofErr w:type="spellStart"/>
      <w:r>
        <w:t>clopidogrel</w:t>
      </w:r>
      <w:proofErr w:type="spellEnd"/>
      <w:r>
        <w:t xml:space="preserve"> caution” was documented. Patients have been followed up for one year. There were not any cardiac clinical symptoms, cardiac death or excessive bleeding.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122FD9">
        <w:rPr>
          <w:i/>
          <w:iCs/>
        </w:rPr>
        <w:t>Conclusions</w:t>
      </w:r>
      <w:r>
        <w:t xml:space="preserve">: The relatively high frequencies of both gain-of-function (18.8%) and loss-of-function (19.8%) alleles in our patients make genotyping CYP2C19 clinically relevant. None of the patients had cardiac symptoms after modification which demonstrates that improved the quality of treatment with less complications.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9A" w:rsidRDefault="0034099A" w:rsidP="002A4EC6">
      <w:r>
        <w:separator/>
      </w:r>
    </w:p>
  </w:endnote>
  <w:endnote w:type="continuationSeparator" w:id="0">
    <w:p w:rsidR="0034099A" w:rsidRDefault="0034099A" w:rsidP="002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9A" w:rsidRDefault="0034099A" w:rsidP="002A4EC6">
      <w:r>
        <w:separator/>
      </w:r>
    </w:p>
  </w:footnote>
  <w:footnote w:type="continuationSeparator" w:id="0">
    <w:p w:rsidR="0034099A" w:rsidRDefault="0034099A" w:rsidP="002A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C6" w:rsidRPr="001152E1" w:rsidRDefault="002A4EC6" w:rsidP="002A4EC6">
    <w:pPr>
      <w:pStyle w:val="Header"/>
      <w:rPr>
        <w:sz w:val="18"/>
        <w:szCs w:val="18"/>
      </w:rPr>
    </w:pPr>
    <w:proofErr w:type="gramStart"/>
    <w:r>
      <w:t xml:space="preserve">1071  </w:t>
    </w:r>
    <w:r w:rsidR="001152E1">
      <w:t>either</w:t>
    </w:r>
    <w:proofErr w:type="gramEnd"/>
    <w:r w:rsidR="001152E1">
      <w:t xml:space="preserve">    Cat: </w:t>
    </w:r>
    <w:r w:rsidR="001152E1" w:rsidRPr="001152E1">
      <w:rPr>
        <w:color w:val="000000"/>
        <w:sz w:val="18"/>
        <w:szCs w:val="18"/>
        <w:shd w:val="clear" w:color="auto" w:fill="FFFFFF"/>
      </w:rPr>
      <w:t>Genetic determinants of coronary heart disease/cardiomyopathies</w:t>
    </w:r>
  </w:p>
  <w:p w:rsidR="002A4EC6" w:rsidRDefault="002A4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152E1"/>
    <w:rsid w:val="00122FD9"/>
    <w:rsid w:val="00172DC6"/>
    <w:rsid w:val="002A4EC6"/>
    <w:rsid w:val="0034099A"/>
    <w:rsid w:val="00447B2F"/>
    <w:rsid w:val="00603F49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4E3930-BC0D-4182-B993-20234670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E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dcterms:created xsi:type="dcterms:W3CDTF">2016-02-16T08:52:00Z</dcterms:created>
  <dcterms:modified xsi:type="dcterms:W3CDTF">2016-02-24T13:20:00Z</dcterms:modified>
</cp:coreProperties>
</file>